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3C74316E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EB7155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 / Mgr (CS-G</w:t>
      </w:r>
      <w:r w:rsidR="00EB7155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10DB53AF" w14:textId="75F6F0BE" w:rsidR="00E343B6" w:rsidRPr="00B07DE3" w:rsidRDefault="00D33E8C" w:rsidP="00B046B3">
      <w:pPr>
        <w:spacing w:after="0"/>
        <w:jc w:val="both"/>
        <w:rPr>
          <w:rFonts w:ascii="Book Antiqua" w:hAnsi="Book Antiqua" w:cs="Mang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A64043" w:rsidRPr="00A64043">
        <w:rPr>
          <w:rFonts w:ascii="Book Antiqua" w:hAnsi="Book Antiqua" w:cs="Arial"/>
          <w:b/>
          <w:bCs/>
        </w:rPr>
        <w:t>Transmission Line Package TL01 for (i) LILO of 765 kV D/C line from Dhule (BDTCL) to Khandwa PS at 765 kV AIS Balsane, (ii) 220 kV D/C line from 765 kV AIS Balsane to 220 kV Shivajinagar with HPC conductor (600 MW each), (iii) 220 kV D/C line from 765 kV AIS Balsane to 220 kV Vikharan (MAHAGENCO Solar WIP) associated with Intra-State transmission system for “Establishment of 765/400/220 kV AIS Balsane (Dist. Dhule)” through Tariff Based Competitive Bidding (TBCB) route</w:t>
      </w:r>
      <w:r w:rsidR="00B046B3" w:rsidRPr="00B07DE3">
        <w:rPr>
          <w:rFonts w:ascii="Book Antiqua" w:hAnsi="Book Antiqua" w:cs="Mangal"/>
          <w:b/>
          <w:bCs/>
        </w:rPr>
        <w:t xml:space="preserve">; </w:t>
      </w:r>
    </w:p>
    <w:p w14:paraId="66F1FAE0" w14:textId="70C7194E" w:rsidR="00B046B3" w:rsidRPr="00B07DE3" w:rsidRDefault="00B046B3" w:rsidP="00B046B3">
      <w:pPr>
        <w:spacing w:after="0"/>
        <w:jc w:val="both"/>
        <w:rPr>
          <w:rFonts w:ascii="Book Antiqua" w:hAnsi="Book Antiqua" w:cs="Arial"/>
          <w:b/>
          <w:bCs/>
        </w:rPr>
      </w:pPr>
      <w:r w:rsidRPr="00B07DE3">
        <w:rPr>
          <w:rFonts w:ascii="Book Antiqua" w:hAnsi="Book Antiqua" w:cs="Mangal"/>
          <w:b/>
          <w:bCs/>
        </w:rPr>
        <w:t xml:space="preserve">Spec. No.: </w:t>
      </w:r>
      <w:r w:rsidR="00AE0D75" w:rsidRPr="00AE0D75">
        <w:rPr>
          <w:rFonts w:ascii="Book Antiqua" w:hAnsi="Book Antiqua" w:cs="Arial"/>
          <w:b/>
          <w:bCs/>
        </w:rPr>
        <w:t>CC/T/W-TW/DOM/A01/26/02886</w:t>
      </w:r>
    </w:p>
    <w:p w14:paraId="42C7C46A" w14:textId="6C324CA6" w:rsidR="00596CF7" w:rsidRPr="00B046B3" w:rsidRDefault="00596CF7" w:rsidP="00B046B3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D25B" w14:textId="77777777" w:rsidR="005E131B" w:rsidRDefault="005E131B" w:rsidP="007923AB">
      <w:pPr>
        <w:spacing w:after="0" w:line="240" w:lineRule="auto"/>
      </w:pPr>
      <w:r>
        <w:separator/>
      </w:r>
    </w:p>
  </w:endnote>
  <w:endnote w:type="continuationSeparator" w:id="0">
    <w:p w14:paraId="2533755D" w14:textId="77777777" w:rsidR="005E131B" w:rsidRDefault="005E131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0B8C" w14:textId="77777777" w:rsidR="005E131B" w:rsidRDefault="005E131B" w:rsidP="007923AB">
      <w:pPr>
        <w:spacing w:after="0" w:line="240" w:lineRule="auto"/>
      </w:pPr>
      <w:r>
        <w:separator/>
      </w:r>
    </w:p>
  </w:footnote>
  <w:footnote w:type="continuationSeparator" w:id="0">
    <w:p w14:paraId="604F211C" w14:textId="77777777" w:rsidR="005E131B" w:rsidRDefault="005E131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32206"/>
    <w:rsid w:val="00557D68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C5545"/>
    <w:rsid w:val="00CD279E"/>
    <w:rsid w:val="00CD2DBB"/>
    <w:rsid w:val="00D043B2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301</Words>
  <Characters>1550</Characters>
  <Application>Microsoft Office Word</Application>
  <DocSecurity>0</DocSecurity>
  <Lines>67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Mainak Roy {मेनक रॉय}</cp:lastModifiedBy>
  <cp:revision>90</cp:revision>
  <cp:lastPrinted>2023-04-24T11:11:00Z</cp:lastPrinted>
  <dcterms:created xsi:type="dcterms:W3CDTF">2023-04-21T17:03:00Z</dcterms:created>
  <dcterms:modified xsi:type="dcterms:W3CDTF">2026-02-26T07:46:00Z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